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Guidelines for Chapter Rules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(Follow as closely as applicable for your chapter)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Chapter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Purposes of the Delta Kappa Gamma Society International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Membership Procedures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Finance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Budget and chapter assessments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Number of check signature(s) required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Annual review procedure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Officers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Duties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President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Vice-President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Second Vice-President (if chapter has one)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Recording Secretary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Corresponding (if chapter has one)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Treasurer (selected by the executive board, not elected position)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Executive Board (two meetings per year mandated by the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Constitution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Chapter Meetings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Four meetings per year (Mandated by the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 Constitution</w:t>
      </w:r>
      <w:r>
        <w:rPr>
          <w:sz w:val="24"/>
          <w:szCs w:val="24"/>
          <w:rtl w:val="0"/>
          <w:lang w:val="en-US"/>
        </w:rPr>
        <w:t>)</w:t>
        <w:tab/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Establishment and definition of quorums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Special Occasions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Orientation/I</w:t>
      </w:r>
      <w:r>
        <w:rPr>
          <w:sz w:val="24"/>
          <w:szCs w:val="24"/>
          <w:rtl w:val="0"/>
          <w:lang w:val="en-US"/>
        </w:rPr>
        <w:t>nduction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Birthday Celebration (Date chapter established)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Founders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Day (May 15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Date Society established)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Yearbook (how, when published, contents)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Newsletter (how, when published, contents)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Recruitments Grants/Grants-in-Aid ( to non-members)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Scholarships (to members)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Amendments to Chapter Rules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jc w:val="center"/>
      </w:pPr>
    </w:p>
    <w:p>
      <w:pPr>
        <w:pStyle w:val="No Spacing"/>
        <w:jc w:val="center"/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Ruling Documents of the Society</w:t>
      </w: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Constitution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The Constitution may be amended at the International Convention.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International Standing Rules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International Standing Rules may be amended at any International Convention.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State Organization Bylaws and Standing Rules</w:t>
      </w: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The State Organization Bylaws and Standing Rules may be amended at any Florida State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Organization convention provided proper notice has been give all members.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Chapter Rules</w:t>
      </w: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Generally may be amended at any chapter meeting at which a quorum is present. 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(This should be written into the Chapter Rules.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</w:pPr>
      <w:r>
        <w:rPr>
          <w:sz w:val="24"/>
          <w:szCs w:val="24"/>
          <w:rtl w:val="0"/>
          <w:lang w:val="en-US"/>
        </w:rPr>
        <w:t xml:space="preserve">NOTE:  The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Go-To Guide </w:t>
      </w:r>
      <w:r>
        <w:rPr>
          <w:sz w:val="24"/>
          <w:szCs w:val="24"/>
          <w:rtl w:val="0"/>
          <w:lang w:val="en-US"/>
        </w:rPr>
        <w:t xml:space="preserve">is the official Handbook for the DKG Society International.  It is an interpretation of the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Constitution </w:t>
      </w:r>
      <w:r>
        <w:rPr>
          <w:sz w:val="24"/>
          <w:szCs w:val="24"/>
          <w:rtl w:val="0"/>
          <w:lang w:val="en-US"/>
        </w:rPr>
        <w:t>and expands and clarifies it.  It is used for guidance</w:t>
      </w:r>
      <w:r>
        <w:rPr>
          <w:sz w:val="24"/>
          <w:szCs w:val="24"/>
          <w:rtl w:val="0"/>
          <w:lang w:val="en-US"/>
        </w:rPr>
        <w:t xml:space="preserve"> and can be found on the DKG International website under the Publications heading.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